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12ABF" w14:textId="286C9A13" w:rsidR="001F398F" w:rsidRDefault="00195CD8" w:rsidP="00195CD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 w:rsidR="00AC410C">
        <w:rPr>
          <w:rFonts w:ascii="Times New Roman" w:hAnsi="Times New Roman" w:cs="Times New Roman"/>
          <w:b/>
          <w:bCs/>
          <w:sz w:val="32"/>
          <w:szCs w:val="32"/>
          <w:lang w:val="en-US"/>
        </w:rPr>
        <w:t>5</w:t>
      </w:r>
      <w:r>
        <w:rPr>
          <w:rFonts w:ascii="Times New Roman" w:hAnsi="Times New Roman" w:cs="Times New Roman"/>
          <w:b/>
          <w:bCs/>
          <w:sz w:val="32"/>
          <w:szCs w:val="32"/>
        </w:rPr>
        <w:t>, вариант 6.</w:t>
      </w:r>
    </w:p>
    <w:p w14:paraId="4CFC94CC" w14:textId="053B56E7" w:rsidR="00195CD8" w:rsidRDefault="00031888" w:rsidP="00195CD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Внешняя задача: обтекание круглого цилиндра</w:t>
      </w:r>
      <w:r w:rsidR="00195CD8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37595F44" w14:textId="54192DFF" w:rsidR="00195CD8" w:rsidRDefault="00195CD8" w:rsidP="00195CD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Груздев Игорь,</w:t>
      </w:r>
    </w:p>
    <w:p w14:paraId="7F865F1F" w14:textId="48DF41EB" w:rsidR="00195CD8" w:rsidRDefault="00195CD8" w:rsidP="00195CD8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5030103/80301</w:t>
      </w:r>
    </w:p>
    <w:p w14:paraId="0AFD4E29" w14:textId="77777777" w:rsidR="00195CD8" w:rsidRDefault="00195CD8" w:rsidP="00195CD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019400" w14:textId="77777777" w:rsidR="00195CD8" w:rsidRDefault="00195CD8" w:rsidP="00195CD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задачи.</w:t>
      </w:r>
    </w:p>
    <w:p w14:paraId="13283C6D" w14:textId="21E747C8" w:rsidR="00195CD8" w:rsidRDefault="00195CD8" w:rsidP="00195CD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95CD8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Задание:</w:t>
      </w:r>
      <w:r w:rsidRPr="00195CD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31888"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выполнить расчет стационарного ламинарного обтекания круглого цилиндра потоками вязкой жидкости.</w:t>
      </w:r>
    </w:p>
    <w:p w14:paraId="4BCE838B" w14:textId="7786FD31" w:rsidR="00195CD8" w:rsidRDefault="00AC410C" w:rsidP="0003188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AC410C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0AC48CD" wp14:editId="4842B3DA">
            <wp:extent cx="5173661" cy="495300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8150" cy="495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7420" w14:textId="211F605E" w:rsidR="00195CD8" w:rsidRDefault="00195CD8" w:rsidP="00335D9A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Рисунок 1 – Расчетная область.</w:t>
      </w:r>
    </w:p>
    <w:p w14:paraId="463ED0EC" w14:textId="1FF7A39F" w:rsidR="00B54CED" w:rsidRPr="00BF3460" w:rsidRDefault="00335D9A" w:rsidP="00BF3460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E6612">
        <w:rPr>
          <w:rFonts w:ascii="Times New Roman" w:eastAsiaTheme="minorEastAsia" w:hAnsi="Times New Roman" w:cs="Times New Roman"/>
          <w:sz w:val="28"/>
          <w:szCs w:val="28"/>
        </w:rPr>
        <w:t>Для расчетов в</w:t>
      </w:r>
      <w:r w:rsidR="00BF3460">
        <w:rPr>
          <w:rFonts w:ascii="Times New Roman" w:eastAsiaTheme="minorEastAsia" w:hAnsi="Times New Roman" w:cs="Times New Roman"/>
          <w:sz w:val="28"/>
          <w:szCs w:val="28"/>
        </w:rPr>
        <w:t>ыберем следующие числ</w:t>
      </w:r>
      <w:r w:rsidR="00AC410C">
        <w:rPr>
          <w:rFonts w:ascii="Times New Roman" w:eastAsiaTheme="minorEastAsia" w:hAnsi="Times New Roman" w:cs="Times New Roman"/>
          <w:sz w:val="28"/>
          <w:szCs w:val="28"/>
        </w:rPr>
        <w:t xml:space="preserve">о </w:t>
      </w:r>
      <w:r w:rsidR="00BF3460">
        <w:rPr>
          <w:rFonts w:ascii="Times New Roman" w:eastAsiaTheme="minorEastAsia" w:hAnsi="Times New Roman" w:cs="Times New Roman"/>
          <w:sz w:val="28"/>
          <w:szCs w:val="28"/>
        </w:rPr>
        <w:t xml:space="preserve">Рейнольдса: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R</m:t>
        </m:r>
        <m:r>
          <w:rPr>
            <w:rFonts w:ascii="Cambria Math" w:eastAsiaTheme="minorEastAsia" w:hAnsi="Cambria Math" w:cs="Times New Roman"/>
            <w:sz w:val="28"/>
            <w:szCs w:val="28"/>
          </w:rPr>
          <m:t>e=</m:t>
        </m:r>
        <m:r>
          <w:rPr>
            <w:rFonts w:ascii="Cambria Math" w:eastAsiaTheme="minorEastAsia" w:hAnsi="Cambria Math" w:cs="Times New Roman"/>
            <w:sz w:val="28"/>
            <w:szCs w:val="28"/>
          </w:rPr>
          <m:t>195</m:t>
        </m:r>
      </m:oMath>
      <w:r w:rsidR="00AC410C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54CED">
        <w:rPr>
          <w:rFonts w:ascii="Times New Roman" w:eastAsiaTheme="minorEastAsia" w:hAnsi="Times New Roman" w:cs="Times New Roman"/>
          <w:i/>
          <w:sz w:val="28"/>
          <w:szCs w:val="28"/>
        </w:rPr>
        <w:br w:type="page"/>
      </w:r>
    </w:p>
    <w:p w14:paraId="58147374" w14:textId="2825A52B" w:rsidR="00335D9A" w:rsidRPr="00DE6612" w:rsidRDefault="00DE6612" w:rsidP="00335D9A">
      <w:p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 xml:space="preserve">Работа в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ANSYS</w:t>
      </w:r>
      <w:r w:rsidRPr="00DE6612">
        <w:rPr>
          <w:rFonts w:ascii="Times New Roman" w:eastAsiaTheme="minorEastAsia" w:hAnsi="Times New Roman" w:cs="Times New Roman"/>
          <w:b/>
          <w:bCs/>
          <w:sz w:val="28"/>
          <w:szCs w:val="28"/>
        </w:rPr>
        <w:t>.</w:t>
      </w:r>
    </w:p>
    <w:p w14:paraId="6ED9F104" w14:textId="72E1B942" w:rsidR="00DE6308" w:rsidRDefault="00DE6308" w:rsidP="00DE6308">
      <w:pPr>
        <w:spacing w:line="360" w:lineRule="auto"/>
        <w:rPr>
          <w:rFonts w:ascii="Times New Roman" w:hAnsi="Times New Roman" w:cs="Times New Roman"/>
          <w:iCs/>
          <w:sz w:val="28"/>
          <w:szCs w:val="28"/>
          <w:u w:val="single"/>
        </w:rPr>
      </w:pPr>
      <w:r w:rsidRPr="00DE6308">
        <w:rPr>
          <w:rFonts w:ascii="Times New Roman" w:hAnsi="Times New Roman" w:cs="Times New Roman"/>
          <w:iCs/>
          <w:sz w:val="28"/>
          <w:szCs w:val="28"/>
          <w:u w:val="single"/>
        </w:rPr>
        <w:t>Построение сетки</w:t>
      </w:r>
    </w:p>
    <w:p w14:paraId="3ED0B076" w14:textId="6F1B1437" w:rsidR="0015659A" w:rsidRDefault="00DE6308" w:rsidP="00DE6308">
      <w:pPr>
        <w:spacing w:line="360" w:lineRule="auto"/>
        <w:jc w:val="both"/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</w:r>
      <w:r w:rsidR="0015659A"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 xml:space="preserve">Распределения узлов и названия регионов сетки, соответствующие граничным условиям, рекомендуются следующие: </w:t>
      </w:r>
    </w:p>
    <w:p w14:paraId="4E404C6D" w14:textId="77777777" w:rsidR="0015659A" w:rsidRDefault="0015659A" w:rsidP="0015659A">
      <w:pPr>
        <w:spacing w:line="360" w:lineRule="auto"/>
        <w:ind w:firstLine="708"/>
        <w:jc w:val="both"/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 xml:space="preserve">a. Поверхность цилиндра AE – 120 ячеек равномерно, прилипание (регион </w:t>
      </w:r>
      <w:proofErr w:type="spellStart"/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>wall</w:t>
      </w:r>
      <w:proofErr w:type="spellEnd"/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 xml:space="preserve">); </w:t>
      </w:r>
    </w:p>
    <w:p w14:paraId="64524FFD" w14:textId="77777777" w:rsidR="0015659A" w:rsidRDefault="0015659A" w:rsidP="0015659A">
      <w:pPr>
        <w:spacing w:line="360" w:lineRule="auto"/>
        <w:ind w:firstLine="708"/>
        <w:jc w:val="both"/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>b. Линии AB и ED – 80 ячеек, сгущение х1.05 к цилиндру, условие симметрии (</w:t>
      </w:r>
      <w:proofErr w:type="spellStart"/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>symmetry</w:t>
      </w:r>
      <w:proofErr w:type="spellEnd"/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 xml:space="preserve">); </w:t>
      </w:r>
    </w:p>
    <w:p w14:paraId="2CDE788B" w14:textId="77777777" w:rsidR="005A377A" w:rsidRDefault="0015659A" w:rsidP="00331C49">
      <w:pPr>
        <w:spacing w:line="360" w:lineRule="auto"/>
        <w:ind w:firstLine="708"/>
        <w:jc w:val="both"/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 xml:space="preserve">c. Линии BC (условие входа, </w:t>
      </w:r>
      <w:proofErr w:type="spellStart"/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>inlet</w:t>
      </w:r>
      <w:proofErr w:type="spellEnd"/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 xml:space="preserve">) и CD (выход, </w:t>
      </w:r>
      <w:proofErr w:type="spellStart"/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>outlet</w:t>
      </w:r>
      <w:proofErr w:type="spellEnd"/>
      <w:r w:rsidRPr="0015659A">
        <w:rPr>
          <w:rStyle w:val="markedcontent"/>
          <w:rFonts w:ascii="Times New Roman" w:hAnsi="Times New Roman" w:cs="Times New Roman"/>
          <w:sz w:val="28"/>
          <w:szCs w:val="28"/>
          <w:shd w:val="clear" w:color="auto" w:fill="FFFFFF"/>
        </w:rPr>
        <w:t>) – 60 ячеек равномерно.</w:t>
      </w:r>
    </w:p>
    <w:p w14:paraId="71DAED38" w14:textId="7AD3DD51" w:rsidR="00B54CED" w:rsidRDefault="0015659A" w:rsidP="00331C49">
      <w:pPr>
        <w:spacing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15659A">
        <w:rPr>
          <w:rFonts w:ascii="Times New Roman" w:hAnsi="Times New Roman" w:cs="Times New Roman"/>
          <w:shd w:val="clear" w:color="auto" w:fill="FFFFFF"/>
        </w:rPr>
        <w:lastRenderedPageBreak/>
        <w:br/>
      </w:r>
      <w:r w:rsidR="00AC410C" w:rsidRPr="00AC410C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7D24FE8E" wp14:editId="0A9BA3B1">
            <wp:extent cx="5940425" cy="58305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6F90" w14:textId="33479C83" w:rsidR="00DE6308" w:rsidRPr="0015659A" w:rsidRDefault="00B54CED" w:rsidP="0015659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052666"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 xml:space="preserve"> – сетка для расчетной области.</w:t>
      </w:r>
    </w:p>
    <w:p w14:paraId="2A58BA17" w14:textId="0061A9AC" w:rsidR="00B54CED" w:rsidRDefault="00B54CED" w:rsidP="00DE6308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Cs/>
          <w:sz w:val="28"/>
          <w:szCs w:val="28"/>
          <w:u w:val="single"/>
        </w:rPr>
        <w:t>Задание расчетных параметров</w:t>
      </w:r>
    </w:p>
    <w:p w14:paraId="0677B760" w14:textId="0CF28B3B" w:rsidR="00CF69DE" w:rsidRPr="00CF69DE" w:rsidRDefault="00B54CED" w:rsidP="00DE6308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 xml:space="preserve">Работа производится в модуле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Fluent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 xml:space="preserve">Для моделирования ламинарной жидкости требуется выставить параметры в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Models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–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Viscous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–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Laminar</w:t>
      </w:r>
      <w:r w:rsidRPr="00B54CED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 xml:space="preserve">Поскольку жидкость несжимаемая, то </w:t>
      </w:r>
      <m:oMath>
        <m:r>
          <w:rPr>
            <w:rFonts w:ascii="Cambria Math" w:hAnsi="Cambria Math" w:cs="Times New Roman"/>
            <w:sz w:val="28"/>
            <w:szCs w:val="28"/>
          </w:rPr>
          <m:t>ρ= 1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=const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>. Динамический коэффициент вязкости</w:t>
      </w:r>
      <w:r w:rsidR="00CF69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μ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можно получить из формулы для числа Рейнольдса</w:t>
      </w:r>
      <w:r w:rsidR="00CF69DE" w:rsidRPr="00CF69DE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3DB6E15C" w14:textId="5B9786CC" w:rsidR="00B54CED" w:rsidRPr="00CF69DE" w:rsidRDefault="00CF69DE" w:rsidP="00DE6308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μ=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ρU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Re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214D5332" w14:textId="634FD36C" w:rsidR="00CF69DE" w:rsidRPr="00AC410C" w:rsidRDefault="00CF69DE" w:rsidP="00DE6308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Поскольку в нашей постановке задачи меняется число Рейнольдса </w:t>
      </w:r>
      <m:oMath>
        <m:r>
          <w:rPr>
            <w:rFonts w:ascii="Cambria Math" w:hAnsi="Cambria Math" w:cs="Times New Roman"/>
            <w:sz w:val="28"/>
            <w:szCs w:val="28"/>
          </w:rPr>
          <m:t>Re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то именно эту настройку мы будем изменять для различных вариантов.</w:t>
      </w:r>
      <w:r w:rsidR="002751D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5659A">
        <w:rPr>
          <w:rFonts w:ascii="Times New Roman" w:eastAsiaTheme="minorEastAsia" w:hAnsi="Times New Roman" w:cs="Times New Roman"/>
          <w:sz w:val="28"/>
          <w:szCs w:val="28"/>
        </w:rPr>
        <w:t xml:space="preserve">Скорость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U=1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с</m:t>
            </m:r>
          </m:den>
        </m:f>
      </m:oMath>
      <w:r w:rsidR="001565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d=1 м.</m:t>
        </m:r>
      </m:oMath>
    </w:p>
    <w:p w14:paraId="0467C230" w14:textId="030C3EE3" w:rsidR="00722007" w:rsidRDefault="00722007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При запуске первого расчета в некоторой </w:t>
      </w:r>
      <w:r w:rsidRPr="00FA19F1">
        <w:rPr>
          <w:rFonts w:ascii="Times New Roman" w:eastAsiaTheme="minorEastAsia" w:hAnsi="Times New Roman" w:cs="Times New Roman"/>
          <w:sz w:val="28"/>
          <w:szCs w:val="28"/>
        </w:rPr>
        <w:t>геометрии нужно</w:t>
      </w:r>
      <w:r w:rsidR="00FA19F1" w:rsidRPr="00FA19F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A19F1">
        <w:rPr>
          <w:rFonts w:ascii="Times New Roman" w:eastAsiaTheme="minorEastAsia" w:hAnsi="Times New Roman" w:cs="Times New Roman"/>
          <w:sz w:val="28"/>
          <w:szCs w:val="28"/>
        </w:rPr>
        <w:t xml:space="preserve">стартовать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 начальных полей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Initialize</w:t>
      </w:r>
      <w:r w:rsidRPr="007220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7220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A377A">
        <w:rPr>
          <w:rFonts w:ascii="Times New Roman" w:eastAsiaTheme="minorEastAsia" w:hAnsi="Times New Roman" w:cs="Times New Roman"/>
          <w:sz w:val="28"/>
          <w:szCs w:val="28"/>
          <w:lang w:val="en-US"/>
        </w:rPr>
        <w:t>Standard</w:t>
      </w:r>
      <w:r w:rsidR="005A377A" w:rsidRPr="005A377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A377A">
        <w:rPr>
          <w:rFonts w:ascii="Times New Roman" w:eastAsiaTheme="minorEastAsia" w:hAnsi="Times New Roman" w:cs="Times New Roman"/>
          <w:sz w:val="28"/>
          <w:szCs w:val="28"/>
        </w:rPr>
        <w:t>с заданным полем горизонтальных скоростей 1 м/с</w:t>
      </w:r>
      <w:r w:rsidRPr="00722007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37CDFA61" w14:textId="48F57BEE" w:rsidR="00353DD1" w:rsidRDefault="00CF69DE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Опционально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Theme="minorEastAsia" w:hAnsi="Times New Roman" w:cs="Times New Roman"/>
          <w:sz w:val="28"/>
          <w:szCs w:val="28"/>
        </w:rPr>
        <w:t>рекомендуется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отключить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контроль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сходимости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Monitors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Residuals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Show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Advanced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Options</w:t>
      </w:r>
      <w:r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722007" w:rsidRP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– </w:t>
      </w:r>
      <w:r w:rsidR="00722007">
        <w:rPr>
          <w:rFonts w:ascii="Times New Roman" w:eastAsiaTheme="minorEastAsia" w:hAnsi="Times New Roman" w:cs="Times New Roman"/>
          <w:sz w:val="28"/>
          <w:szCs w:val="28"/>
          <w:lang w:val="en-US"/>
        </w:rPr>
        <w:t>Convergence Check – none.</w:t>
      </w:r>
    </w:p>
    <w:p w14:paraId="5959CD2F" w14:textId="5004FEAC" w:rsidR="005A377A" w:rsidRDefault="005A377A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>Оценим период колебаний</w:t>
      </w:r>
    </w:p>
    <w:p w14:paraId="0CA0462F" w14:textId="3BB2FC40" w:rsidR="005A377A" w:rsidRPr="005A377A" w:rsidRDefault="005A377A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S=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nD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V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=0.2175-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5.1064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Re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=0.191313333 </m:t>
          </m:r>
        </m:oMath>
      </m:oMathPara>
    </w:p>
    <w:p w14:paraId="41E38F7A" w14:textId="6CC3F7C3" w:rsidR="005A377A" w:rsidRPr="005A377A" w:rsidRDefault="005A377A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T=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=5.22702721545</m:t>
          </m:r>
        </m:oMath>
      </m:oMathPara>
    </w:p>
    <w:p w14:paraId="7037EAA1" w14:textId="6F36E847" w:rsidR="005A377A" w:rsidRPr="008A3675" w:rsidRDefault="005A377A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Δ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t=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0.34846848103</m:t>
          </m:r>
        </m:oMath>
      </m:oMathPara>
    </w:p>
    <w:p w14:paraId="2879ED92" w14:textId="2473AB90" w:rsidR="008A3675" w:rsidRPr="008A3675" w:rsidRDefault="008A3675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Во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Fluent</w:t>
      </w:r>
      <w:r w:rsidRPr="008A367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будем задавать шаг по времени, указанный выше, но далее в отчете будем писать его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Δ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Theme="minorEastAsia" w:hAnsi="Cambria Math" w:cs="Times New Roman"/>
            <w:sz w:val="28"/>
            <w:szCs w:val="28"/>
          </w:rPr>
          <m:t>=0.34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для экономии места.</w:t>
      </w:r>
    </w:p>
    <w:p w14:paraId="4055CC1A" w14:textId="5DE0C094" w:rsidR="00353DD1" w:rsidRDefault="00353DD1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>
        <w:rPr>
          <w:rFonts w:ascii="Times New Roman" w:eastAsiaTheme="minorEastAsia" w:hAnsi="Times New Roman" w:cs="Times New Roman"/>
          <w:sz w:val="28"/>
          <w:szCs w:val="28"/>
          <w:u w:val="single"/>
        </w:rPr>
        <w:t>Анализ полей скорост</w:t>
      </w:r>
      <w:r w:rsidR="00AC3DB7">
        <w:rPr>
          <w:rFonts w:ascii="Times New Roman" w:eastAsiaTheme="minorEastAsia" w:hAnsi="Times New Roman" w:cs="Times New Roman"/>
          <w:sz w:val="28"/>
          <w:szCs w:val="28"/>
          <w:u w:val="single"/>
        </w:rPr>
        <w:t>и</w:t>
      </w:r>
      <w:r w:rsidR="0015659A" w:rsidRPr="0015659A">
        <w:rPr>
          <w:rFonts w:ascii="Times New Roman" w:eastAsiaTheme="minorEastAsia" w:hAnsi="Times New Roman" w:cs="Times New Roman"/>
          <w:sz w:val="28"/>
          <w:szCs w:val="28"/>
          <w:u w:val="single"/>
        </w:rPr>
        <w:t>.</w:t>
      </w:r>
    </w:p>
    <w:p w14:paraId="3425A351" w14:textId="22F72D4C" w:rsidR="00883DA7" w:rsidRPr="00AC3DB7" w:rsidRDefault="00AC3DB7" w:rsidP="00DE630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Рассмотрим результаты в двух точках: выше и ниже по потоку. В качестве выходного параметра будем рассматривать скорость</w:t>
      </w:r>
      <w:r w:rsidR="00883DA7">
        <w:rPr>
          <w:rFonts w:ascii="Times New Roman" w:eastAsiaTheme="minorEastAsia" w:hAnsi="Times New Roman" w:cs="Times New Roman"/>
          <w:sz w:val="28"/>
          <w:szCs w:val="28"/>
        </w:rP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C14F3" w14:paraId="309C659F" w14:textId="77777777" w:rsidTr="008A3675">
        <w:tc>
          <w:tcPr>
            <w:tcW w:w="3115" w:type="dxa"/>
            <w:vAlign w:val="center"/>
          </w:tcPr>
          <w:p w14:paraId="36580220" w14:textId="04D7D4BD" w:rsidR="00AC14F3" w:rsidRPr="008A3675" w:rsidRDefault="008A3675" w:rsidP="008A367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 по времени</w:t>
            </w:r>
          </w:p>
        </w:tc>
        <w:tc>
          <w:tcPr>
            <w:tcW w:w="3115" w:type="dxa"/>
            <w:vAlign w:val="center"/>
          </w:tcPr>
          <w:p w14:paraId="69565E90" w14:textId="4608D8AB" w:rsidR="00AC14F3" w:rsidRDefault="008A3675" w:rsidP="008A367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Первая точка</w:t>
            </w:r>
          </w:p>
        </w:tc>
        <w:tc>
          <w:tcPr>
            <w:tcW w:w="3115" w:type="dxa"/>
            <w:vAlign w:val="center"/>
          </w:tcPr>
          <w:p w14:paraId="3176AB75" w14:textId="016C8CC1" w:rsidR="00AC14F3" w:rsidRDefault="008A3675" w:rsidP="008A367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Вторая точка</w:t>
            </w:r>
          </w:p>
        </w:tc>
      </w:tr>
      <w:tr w:rsidR="00AC14F3" w14:paraId="4AAFE8E2" w14:textId="77777777" w:rsidTr="008A3675">
        <w:tc>
          <w:tcPr>
            <w:tcW w:w="3115" w:type="dxa"/>
            <w:vAlign w:val="center"/>
          </w:tcPr>
          <w:p w14:paraId="7AF34E7D" w14:textId="0A54B881" w:rsidR="00AC14F3" w:rsidRDefault="008A3675" w:rsidP="008A367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=0.34</m:t>
                </m:r>
              </m:oMath>
            </m:oMathPara>
          </w:p>
        </w:tc>
        <w:tc>
          <w:tcPr>
            <w:tcW w:w="3115" w:type="dxa"/>
            <w:vAlign w:val="center"/>
          </w:tcPr>
          <w:p w14:paraId="6317076C" w14:textId="3D708F2A" w:rsidR="00AC14F3" w:rsidRDefault="001A6F73" w:rsidP="008A367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F73">
              <w:rPr>
                <w:rFonts w:ascii="Times New Roman" w:hAnsi="Times New Roman" w:cs="Times New Roman"/>
                <w:sz w:val="28"/>
                <w:szCs w:val="28"/>
              </w:rPr>
              <w:t>6.6156</w:t>
            </w:r>
          </w:p>
        </w:tc>
        <w:tc>
          <w:tcPr>
            <w:tcW w:w="3115" w:type="dxa"/>
            <w:vAlign w:val="center"/>
          </w:tcPr>
          <w:p w14:paraId="05849760" w14:textId="1131C573" w:rsidR="00AC14F3" w:rsidRDefault="001A6F73" w:rsidP="008A367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F73">
              <w:rPr>
                <w:rFonts w:ascii="Times New Roman" w:hAnsi="Times New Roman" w:cs="Times New Roman"/>
                <w:sz w:val="28"/>
                <w:szCs w:val="28"/>
              </w:rPr>
              <w:t>6.6209</w:t>
            </w:r>
          </w:p>
        </w:tc>
      </w:tr>
      <w:tr w:rsidR="00AC14F3" w14:paraId="3F547E7A" w14:textId="77777777" w:rsidTr="008A3675">
        <w:tc>
          <w:tcPr>
            <w:tcW w:w="3115" w:type="dxa"/>
            <w:vAlign w:val="center"/>
          </w:tcPr>
          <w:p w14:paraId="598609FB" w14:textId="50A36B71" w:rsidR="00AC14F3" w:rsidRDefault="008A3675" w:rsidP="008A367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=0.17</m:t>
                </m:r>
              </m:oMath>
            </m:oMathPara>
          </w:p>
        </w:tc>
        <w:tc>
          <w:tcPr>
            <w:tcW w:w="3115" w:type="dxa"/>
            <w:vAlign w:val="center"/>
          </w:tcPr>
          <w:p w14:paraId="0639C0E6" w14:textId="75B3F281" w:rsidR="00AC14F3" w:rsidRDefault="00076B62" w:rsidP="008A367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6B62">
              <w:rPr>
                <w:rFonts w:ascii="Times New Roman" w:hAnsi="Times New Roman" w:cs="Times New Roman"/>
                <w:sz w:val="28"/>
                <w:szCs w:val="28"/>
              </w:rPr>
              <w:t>5.7497</w:t>
            </w:r>
          </w:p>
        </w:tc>
        <w:tc>
          <w:tcPr>
            <w:tcW w:w="3115" w:type="dxa"/>
            <w:vAlign w:val="center"/>
          </w:tcPr>
          <w:p w14:paraId="70A9DB71" w14:textId="136B29DD" w:rsidR="00AC14F3" w:rsidRDefault="00076B62" w:rsidP="008A367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6B62">
              <w:rPr>
                <w:rFonts w:ascii="Times New Roman" w:hAnsi="Times New Roman" w:cs="Times New Roman"/>
                <w:sz w:val="28"/>
                <w:szCs w:val="28"/>
              </w:rPr>
              <w:t>5.7497</w:t>
            </w:r>
          </w:p>
        </w:tc>
      </w:tr>
    </w:tbl>
    <w:p w14:paraId="0EAA5270" w14:textId="0D8087FF" w:rsidR="00883DA7" w:rsidRDefault="00883DA7" w:rsidP="005A37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6EDF1AB" w14:textId="1AC2E6EC" w:rsidR="00883DA7" w:rsidRDefault="00883DA7" w:rsidP="005A37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 рассмотрим графики развития вертикальной скорости в некоторых точках за цилиндром. В качестве первой точки возьмем точку с координатами (1.5, 0.5), а в качестве второй – (5.5, 0.25).</w:t>
      </w:r>
    </w:p>
    <w:p w14:paraId="4221B038" w14:textId="7E5505C0" w:rsidR="00883DA7" w:rsidRDefault="00883DA7" w:rsidP="005A37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3DA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C9721D" wp14:editId="71810977">
            <wp:extent cx="5940425" cy="30854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1492" w14:textId="3B17C373" w:rsidR="00883DA7" w:rsidRPr="0015659A" w:rsidRDefault="00883DA7" w:rsidP="00883DA7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sz w:val="24"/>
          <w:szCs w:val="24"/>
        </w:rPr>
        <w:t>3</w:t>
      </w:r>
      <w:r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 xml:space="preserve">средняя вертикальная скорость по ячейке сетки в точке 1 при </w:t>
      </w:r>
      <m:oMath>
        <m:r>
          <w:rPr>
            <w:rFonts w:ascii="Cambria Math" w:hAnsi="Cambria Math" w:cs="Times New Roman"/>
            <w:sz w:val="24"/>
            <w:szCs w:val="24"/>
          </w:rPr>
          <m:t>Re=195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для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Δ</m:t>
        </m:r>
        <m:r>
          <w:rPr>
            <w:rFonts w:ascii="Cambria Math" w:eastAsiaTheme="minorEastAsia" w:hAnsi="Cambria Math" w:cs="Times New Roman"/>
            <w:sz w:val="24"/>
            <w:szCs w:val="24"/>
          </w:rPr>
          <m:t>t=0.34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в промежутке </w:t>
      </w:r>
      <w:r w:rsidR="00BE5C9C">
        <w:rPr>
          <w:rFonts w:ascii="Times New Roman" w:eastAsiaTheme="minorEastAsia" w:hAnsi="Times New Roman" w:cs="Times New Roman"/>
          <w:i/>
          <w:sz w:val="24"/>
          <w:szCs w:val="24"/>
        </w:rPr>
        <w:t xml:space="preserve">0–175 </w:t>
      </w:r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секунд и для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Δ</m:t>
        </m:r>
        <m:r>
          <w:rPr>
            <w:rFonts w:ascii="Cambria Math" w:eastAsiaTheme="minorEastAsia" w:hAnsi="Cambria Math" w:cs="Times New Roman"/>
            <w:sz w:val="24"/>
            <w:szCs w:val="24"/>
          </w:rPr>
          <m:t>t=0.</m:t>
        </m:r>
        <m:r>
          <w:rPr>
            <w:rFonts w:ascii="Cambria Math" w:eastAsiaTheme="minorEastAsia" w:hAnsi="Cambria Math" w:cs="Times New Roman"/>
            <w:sz w:val="24"/>
            <w:szCs w:val="24"/>
          </w:rPr>
          <m:t>17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в промежутке </w:t>
      </w:r>
      <w:r w:rsidR="00BE5C9C">
        <w:rPr>
          <w:rFonts w:ascii="Times New Roman" w:eastAsiaTheme="minorEastAsia" w:hAnsi="Times New Roman" w:cs="Times New Roman"/>
          <w:i/>
          <w:sz w:val="24"/>
          <w:szCs w:val="24"/>
        </w:rPr>
        <w:t xml:space="preserve">175–260 </w:t>
      </w:r>
      <w:r>
        <w:rPr>
          <w:rFonts w:ascii="Times New Roman" w:eastAsiaTheme="minorEastAsia" w:hAnsi="Times New Roman" w:cs="Times New Roman"/>
          <w:i/>
          <w:sz w:val="24"/>
          <w:szCs w:val="24"/>
        </w:rPr>
        <w:t>секунд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ECA89C4" w14:textId="3330B726" w:rsidR="00883DA7" w:rsidRDefault="00883DA7" w:rsidP="005A37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3D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2F70EE" wp14:editId="24CBD31D">
            <wp:extent cx="5940425" cy="32543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D05F" w14:textId="0A3BFA56" w:rsidR="00883DA7" w:rsidRPr="0015659A" w:rsidRDefault="00883DA7" w:rsidP="00883DA7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sz w:val="24"/>
          <w:szCs w:val="24"/>
        </w:rPr>
        <w:t>4</w:t>
      </w:r>
      <w:r>
        <w:rPr>
          <w:rFonts w:ascii="Times New Roman" w:hAnsi="Times New Roman" w:cs="Times New Roman"/>
          <w:i/>
          <w:sz w:val="24"/>
          <w:szCs w:val="24"/>
        </w:rPr>
        <w:t xml:space="preserve"> – средняя вертикальная скорость по ячейке сетки в точке </w:t>
      </w:r>
      <w:r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m:oMath>
        <m:r>
          <w:rPr>
            <w:rFonts w:ascii="Cambria Math" w:hAnsi="Cambria Math" w:cs="Times New Roman"/>
            <w:sz w:val="24"/>
            <w:szCs w:val="24"/>
          </w:rPr>
          <m:t>Re=195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для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Δ</m:t>
        </m:r>
        <m:r>
          <w:rPr>
            <w:rFonts w:ascii="Cambria Math" w:eastAsiaTheme="minorEastAsia" w:hAnsi="Cambria Math" w:cs="Times New Roman"/>
            <w:sz w:val="24"/>
            <w:szCs w:val="24"/>
          </w:rPr>
          <m:t>t=0.34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в промежутке </w:t>
      </w:r>
      <w:r w:rsidR="00BE5C9C">
        <w:rPr>
          <w:rFonts w:ascii="Times New Roman" w:eastAsiaTheme="minorEastAsia" w:hAnsi="Times New Roman" w:cs="Times New Roman"/>
          <w:i/>
          <w:sz w:val="24"/>
          <w:szCs w:val="24"/>
        </w:rPr>
        <w:t xml:space="preserve">0–175 </w:t>
      </w:r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секунд и для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Δ</m:t>
        </m:r>
        <m:r>
          <w:rPr>
            <w:rFonts w:ascii="Cambria Math" w:eastAsiaTheme="minorEastAsia" w:hAnsi="Cambria Math" w:cs="Times New Roman"/>
            <w:sz w:val="24"/>
            <w:szCs w:val="24"/>
          </w:rPr>
          <m:t>t=0.17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в промежутке </w:t>
      </w:r>
      <w:r w:rsidR="00BE5C9C">
        <w:rPr>
          <w:rFonts w:ascii="Times New Roman" w:eastAsiaTheme="minorEastAsia" w:hAnsi="Times New Roman" w:cs="Times New Roman"/>
          <w:i/>
          <w:sz w:val="24"/>
          <w:szCs w:val="24"/>
        </w:rPr>
        <w:t xml:space="preserve">175–260 </w:t>
      </w:r>
      <w:r>
        <w:rPr>
          <w:rFonts w:ascii="Times New Roman" w:eastAsiaTheme="minorEastAsia" w:hAnsi="Times New Roman" w:cs="Times New Roman"/>
          <w:i/>
          <w:sz w:val="24"/>
          <w:szCs w:val="24"/>
        </w:rPr>
        <w:t>секунд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6EEEF974" w14:textId="7C86BCF3" w:rsidR="00883DA7" w:rsidRDefault="00BE5C9C" w:rsidP="00BE5C9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Отметим, что в первые </w:t>
      </w:r>
      <w:r w:rsidR="0071726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0 секунд и в промежутке 175–200 секунд течение только устанавливается, поэтому данные промежутки не так интересны. В остальных промежутках можно видеть установившиеся колебания. В таблице выше были приведены периоды при различном шаге по </w:t>
      </w:r>
      <w:r>
        <w:rPr>
          <w:rFonts w:ascii="Times New Roman" w:hAnsi="Times New Roman" w:cs="Times New Roman"/>
          <w:sz w:val="28"/>
          <w:szCs w:val="28"/>
        </w:rPr>
        <w:lastRenderedPageBreak/>
        <w:t>времени. Как можно заметить невооруженным глазом, расхождение с теорией довольно большое, но при уменьшении шага по времени период становится ближе к теоретическому значению, хотя расхождение все еще в пределах 10%.</w:t>
      </w:r>
      <w:r w:rsidR="00952DE1">
        <w:rPr>
          <w:rFonts w:ascii="Times New Roman" w:hAnsi="Times New Roman" w:cs="Times New Roman"/>
          <w:sz w:val="28"/>
          <w:szCs w:val="28"/>
        </w:rPr>
        <w:t xml:space="preserve"> Можно предположить, что это связано с достаточно близким к границе рекомендованного диапазона чисел Рейнольдса, поэтому ошибка такая большая. </w:t>
      </w:r>
    </w:p>
    <w:p w14:paraId="6D424665" w14:textId="2293879B" w:rsidR="00952DE1" w:rsidRDefault="00952DE1" w:rsidP="00952D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C619E8" w14:textId="55979E32" w:rsidR="00952DE1" w:rsidRPr="00952DE1" w:rsidRDefault="00952DE1" w:rsidP="00952D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52DE1">
        <w:rPr>
          <w:rFonts w:ascii="Times New Roman" w:hAnsi="Times New Roman" w:cs="Times New Roman"/>
          <w:sz w:val="28"/>
          <w:szCs w:val="28"/>
          <w:u w:val="single"/>
        </w:rPr>
        <w:t>Анализ коэффициента сопротивления</w:t>
      </w:r>
      <w:r w:rsidR="008B47EB">
        <w:rPr>
          <w:rFonts w:ascii="Times New Roman" w:hAnsi="Times New Roman" w:cs="Times New Roman"/>
          <w:sz w:val="28"/>
          <w:szCs w:val="28"/>
          <w:u w:val="single"/>
        </w:rPr>
        <w:t xml:space="preserve"> и подъемной силы</w:t>
      </w:r>
      <w:r w:rsidRPr="00952DE1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75BF6560" w14:textId="3C16EC8A" w:rsidR="00952DE1" w:rsidRDefault="00952DE1" w:rsidP="00952DE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выбранного числа Рейнольдса значение коэффициента сопротивления</w:t>
      </w:r>
      <w:r w:rsidR="0087688F">
        <w:rPr>
          <w:rFonts w:ascii="Times New Roman" w:hAnsi="Times New Roman" w:cs="Times New Roman"/>
          <w:sz w:val="28"/>
          <w:szCs w:val="28"/>
        </w:rPr>
        <w:t xml:space="preserve"> на поверхности цилиндра</w:t>
      </w:r>
      <w:r>
        <w:rPr>
          <w:rFonts w:ascii="Times New Roman" w:hAnsi="Times New Roman" w:cs="Times New Roman"/>
          <w:sz w:val="28"/>
          <w:szCs w:val="28"/>
        </w:rPr>
        <w:t xml:space="preserve"> составляет примерно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=1.</m:t>
        </m:r>
        <m:r>
          <w:rPr>
            <w:rFonts w:ascii="Cambria Math" w:hAnsi="Cambria Math" w:cs="Times New Roman"/>
            <w:sz w:val="28"/>
            <w:szCs w:val="28"/>
          </w:rPr>
          <m:t>2</m:t>
        </m:r>
      </m:oMath>
      <w:r w:rsidR="0071726F" w:rsidRPr="0071726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71726F">
        <w:rPr>
          <w:rFonts w:ascii="Times New Roman" w:eastAsiaTheme="minorEastAsia" w:hAnsi="Times New Roman" w:cs="Times New Roman"/>
          <w:sz w:val="28"/>
          <w:szCs w:val="28"/>
        </w:rPr>
        <w:t xml:space="preserve">На практике во </w:t>
      </w:r>
      <w:r w:rsidR="0071726F">
        <w:rPr>
          <w:rFonts w:ascii="Times New Roman" w:eastAsiaTheme="minorEastAsia" w:hAnsi="Times New Roman" w:cs="Times New Roman"/>
          <w:sz w:val="28"/>
          <w:szCs w:val="28"/>
          <w:lang w:val="en-US"/>
        </w:rPr>
        <w:t>Fluent</w:t>
      </w:r>
      <w:r w:rsidR="0071726F" w:rsidRPr="0071726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1726F">
        <w:rPr>
          <w:rFonts w:ascii="Times New Roman" w:eastAsiaTheme="minorEastAsia" w:hAnsi="Times New Roman" w:cs="Times New Roman"/>
          <w:sz w:val="28"/>
          <w:szCs w:val="28"/>
        </w:rPr>
        <w:t>получились следующие значения: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1726F" w14:paraId="22DB09C9" w14:textId="77777777" w:rsidTr="0071726F">
        <w:tc>
          <w:tcPr>
            <w:tcW w:w="4672" w:type="dxa"/>
            <w:vAlign w:val="center"/>
          </w:tcPr>
          <w:p w14:paraId="02AAA706" w14:textId="6B1634ED" w:rsidR="0071726F" w:rsidRDefault="0071726F" w:rsidP="0071726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 по времени</w:t>
            </w:r>
          </w:p>
        </w:tc>
        <w:tc>
          <w:tcPr>
            <w:tcW w:w="4673" w:type="dxa"/>
            <w:vAlign w:val="center"/>
          </w:tcPr>
          <w:p w14:paraId="67D649D3" w14:textId="49312FB0" w:rsidR="0071726F" w:rsidRPr="0071726F" w:rsidRDefault="0071726F" w:rsidP="0071726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sub>
                </m:sSub>
              </m:oMath>
            </m:oMathPara>
          </w:p>
        </w:tc>
      </w:tr>
      <w:tr w:rsidR="0071726F" w14:paraId="4CACFCBF" w14:textId="77777777" w:rsidTr="0071726F">
        <w:tc>
          <w:tcPr>
            <w:tcW w:w="4672" w:type="dxa"/>
            <w:vAlign w:val="center"/>
          </w:tcPr>
          <w:p w14:paraId="48131E3D" w14:textId="242B7381" w:rsidR="0071726F" w:rsidRDefault="0071726F" w:rsidP="0071726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t=0.34</m:t>
                </m:r>
              </m:oMath>
            </m:oMathPara>
          </w:p>
        </w:tc>
        <w:tc>
          <w:tcPr>
            <w:tcW w:w="4673" w:type="dxa"/>
            <w:vAlign w:val="center"/>
          </w:tcPr>
          <w:p w14:paraId="207BE92C" w14:textId="1AEBB0A5" w:rsidR="0071726F" w:rsidRDefault="0071726F" w:rsidP="0071726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726F">
              <w:rPr>
                <w:rFonts w:ascii="Times New Roman" w:hAnsi="Times New Roman" w:cs="Times New Roman"/>
                <w:sz w:val="28"/>
                <w:szCs w:val="28"/>
              </w:rPr>
              <w:t>1.057</w:t>
            </w:r>
          </w:p>
        </w:tc>
      </w:tr>
      <w:tr w:rsidR="0071726F" w14:paraId="478F7F29" w14:textId="77777777" w:rsidTr="0071726F">
        <w:tc>
          <w:tcPr>
            <w:tcW w:w="4672" w:type="dxa"/>
            <w:vAlign w:val="center"/>
          </w:tcPr>
          <w:p w14:paraId="23691B55" w14:textId="4798EDA2" w:rsidR="0071726F" w:rsidRDefault="0071726F" w:rsidP="0071726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t=0.17</m:t>
                </m:r>
              </m:oMath>
            </m:oMathPara>
          </w:p>
        </w:tc>
        <w:tc>
          <w:tcPr>
            <w:tcW w:w="4673" w:type="dxa"/>
            <w:vAlign w:val="center"/>
          </w:tcPr>
          <w:p w14:paraId="124A4D98" w14:textId="39DC583C" w:rsidR="0071726F" w:rsidRPr="0071726F" w:rsidRDefault="0071726F" w:rsidP="0071726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1.167</w:t>
            </w:r>
          </w:p>
        </w:tc>
      </w:tr>
    </w:tbl>
    <w:p w14:paraId="50E34AAC" w14:textId="7832BADF" w:rsidR="0071726F" w:rsidRDefault="0071726F" w:rsidP="00952D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 рассмотрим график развития этого коэффициента во времени.</w:t>
      </w:r>
    </w:p>
    <w:p w14:paraId="4D37F1D3" w14:textId="18E6C14B" w:rsidR="0071726F" w:rsidRDefault="0071726F" w:rsidP="00952D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72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1BA8C8" wp14:editId="03A5ABBC">
            <wp:extent cx="5940425" cy="32981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2F3E" w14:textId="2D884888" w:rsidR="0087688F" w:rsidRDefault="0087688F" w:rsidP="0087688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sz w:val="24"/>
          <w:szCs w:val="24"/>
        </w:rPr>
        <w:t>5</w:t>
      </w:r>
      <w:r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>Коэффициент сопротивления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m:oMath>
        <m:r>
          <w:rPr>
            <w:rFonts w:ascii="Cambria Math" w:hAnsi="Cambria Math" w:cs="Times New Roman"/>
            <w:sz w:val="24"/>
            <w:szCs w:val="24"/>
          </w:rPr>
          <m:t>Re=195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для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Δ</m:t>
        </m:r>
        <m:r>
          <w:rPr>
            <w:rFonts w:ascii="Cambria Math" w:eastAsiaTheme="minorEastAsia" w:hAnsi="Cambria Math" w:cs="Times New Roman"/>
            <w:sz w:val="24"/>
            <w:szCs w:val="24"/>
          </w:rPr>
          <m:t>t=0.34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в промежутке 0–175 секунд и для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Δ</m:t>
        </m:r>
        <m:r>
          <w:rPr>
            <w:rFonts w:ascii="Cambria Math" w:eastAsiaTheme="minorEastAsia" w:hAnsi="Cambria Math" w:cs="Times New Roman"/>
            <w:sz w:val="24"/>
            <w:szCs w:val="24"/>
          </w:rPr>
          <m:t>t=0.17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в промежутке 175–260 секунд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1F8B6EC9" w14:textId="1B072B69" w:rsidR="0087688F" w:rsidRDefault="0087688F" w:rsidP="0087688F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ab/>
        <w:t>Из таблицы выше видно, что при более мелком шаге по времени коэффициент сопротивления ближе к теоретическому значению. Так же по выгруженным данным</w:t>
      </w:r>
      <w:r w:rsidRPr="0087688F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можно видеть, что совершаются слабые колебания данной величины. Определим период колебаний для каждого промежутка: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B47EB" w:rsidRPr="0071726F" w14:paraId="73F99B39" w14:textId="77777777" w:rsidTr="00D55AB0">
        <w:tc>
          <w:tcPr>
            <w:tcW w:w="4672" w:type="dxa"/>
            <w:vAlign w:val="center"/>
          </w:tcPr>
          <w:p w14:paraId="0CE1F33E" w14:textId="77777777" w:rsidR="008B47EB" w:rsidRDefault="008B47EB" w:rsidP="00D55AB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 по времени</w:t>
            </w:r>
          </w:p>
        </w:tc>
        <w:tc>
          <w:tcPr>
            <w:tcW w:w="4673" w:type="dxa"/>
            <w:vAlign w:val="center"/>
          </w:tcPr>
          <w:p w14:paraId="533D5BDA" w14:textId="6B6471DC" w:rsidR="008B47EB" w:rsidRPr="0071726F" w:rsidRDefault="008B47EB" w:rsidP="00D55AB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d</m:t>
                        </m:r>
                      </m:sub>
                    </m:sSub>
                  </m:sub>
                </m:sSub>
              </m:oMath>
            </m:oMathPara>
          </w:p>
        </w:tc>
      </w:tr>
      <w:tr w:rsidR="008B47EB" w14:paraId="41C2FAFC" w14:textId="77777777" w:rsidTr="00D55AB0">
        <w:tc>
          <w:tcPr>
            <w:tcW w:w="4672" w:type="dxa"/>
            <w:vAlign w:val="center"/>
          </w:tcPr>
          <w:p w14:paraId="49C4E287" w14:textId="77777777" w:rsidR="008B47EB" w:rsidRDefault="008B47EB" w:rsidP="00D55AB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t=0.34</m:t>
                </m:r>
              </m:oMath>
            </m:oMathPara>
          </w:p>
        </w:tc>
        <w:tc>
          <w:tcPr>
            <w:tcW w:w="4673" w:type="dxa"/>
            <w:vAlign w:val="center"/>
          </w:tcPr>
          <w:p w14:paraId="21332299" w14:textId="09E6CF4D" w:rsidR="008B47EB" w:rsidRPr="008B47EB" w:rsidRDefault="008B47EB" w:rsidP="00D55AB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3.3126</w:t>
            </w:r>
          </w:p>
        </w:tc>
      </w:tr>
      <w:tr w:rsidR="008B47EB" w:rsidRPr="0071726F" w14:paraId="11308AB2" w14:textId="77777777" w:rsidTr="00D55AB0">
        <w:tc>
          <w:tcPr>
            <w:tcW w:w="4672" w:type="dxa"/>
            <w:vAlign w:val="center"/>
          </w:tcPr>
          <w:p w14:paraId="7023603F" w14:textId="77777777" w:rsidR="008B47EB" w:rsidRDefault="008B47EB" w:rsidP="00D55AB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t=0.17</m:t>
                </m:r>
              </m:oMath>
            </m:oMathPara>
          </w:p>
        </w:tc>
        <w:tc>
          <w:tcPr>
            <w:tcW w:w="4673" w:type="dxa"/>
            <w:vAlign w:val="center"/>
          </w:tcPr>
          <w:p w14:paraId="183054C3" w14:textId="3AFF7839" w:rsidR="008B47EB" w:rsidRPr="0071726F" w:rsidRDefault="008B47EB" w:rsidP="00D55AB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2.8743</w:t>
            </w:r>
          </w:p>
        </w:tc>
      </w:tr>
    </w:tbl>
    <w:p w14:paraId="4FCDED4E" w14:textId="342B965F" w:rsidR="008B47EB" w:rsidRDefault="008B47EB" w:rsidP="0087688F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07348DB0" w14:textId="05FB8D88" w:rsidR="008B47EB" w:rsidRDefault="008B47EB" w:rsidP="0087688F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Период колебаний коэффициента сопротивления вышел</w:t>
      </w:r>
      <w:r w:rsidR="00484AF5">
        <w:rPr>
          <w:rFonts w:ascii="Times New Roman" w:hAnsi="Times New Roman" w:cs="Times New Roman"/>
          <w:iCs/>
          <w:sz w:val="28"/>
          <w:szCs w:val="28"/>
        </w:rPr>
        <w:t xml:space="preserve"> примерно</w:t>
      </w:r>
      <w:r>
        <w:rPr>
          <w:rFonts w:ascii="Times New Roman" w:hAnsi="Times New Roman" w:cs="Times New Roman"/>
          <w:iCs/>
          <w:sz w:val="28"/>
          <w:szCs w:val="28"/>
        </w:rPr>
        <w:t xml:space="preserve"> в 2 раза меньше, видимо, из-за того, что вихри сходят то сверху, то снизу, поэтому частота изменения коэффициента сопротивления больше, а период – меньше.</w:t>
      </w:r>
    </w:p>
    <w:p w14:paraId="7F5C9990" w14:textId="1C31FBD1" w:rsidR="008B47EB" w:rsidRDefault="008B47EB" w:rsidP="0087688F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>Перейдем к коэффициенту подъемной силы. Для начала рассмотрим его эволюцию:</w:t>
      </w:r>
    </w:p>
    <w:p w14:paraId="449651C6" w14:textId="7B93351F" w:rsidR="008B47EB" w:rsidRDefault="008B47EB" w:rsidP="0087688F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8B47EB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56C7B85C" wp14:editId="08308270">
            <wp:extent cx="5940425" cy="3453765"/>
            <wp:effectExtent l="0" t="0" r="3175" b="0"/>
            <wp:docPr id="6" name="Рисунок 6" descr="Изображение выглядит как текст, кухонная посу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кухонная посуд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5740" w14:textId="4DCFC40E" w:rsidR="008B47EB" w:rsidRDefault="008B47EB" w:rsidP="008B47EB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="00B135FE" w:rsidRPr="00B135FE">
        <w:rPr>
          <w:rFonts w:ascii="Times New Roman" w:hAnsi="Times New Roman" w:cs="Times New Roman"/>
          <w:i/>
          <w:sz w:val="24"/>
          <w:szCs w:val="24"/>
        </w:rPr>
        <w:t>6</w:t>
      </w:r>
      <w:r>
        <w:rPr>
          <w:rFonts w:ascii="Times New Roman" w:hAnsi="Times New Roman" w:cs="Times New Roman"/>
          <w:i/>
          <w:sz w:val="24"/>
          <w:szCs w:val="24"/>
        </w:rPr>
        <w:t xml:space="preserve"> – Коэффициент </w:t>
      </w:r>
      <w:r w:rsidR="00484AF5">
        <w:rPr>
          <w:rFonts w:ascii="Times New Roman" w:hAnsi="Times New Roman" w:cs="Times New Roman"/>
          <w:i/>
          <w:sz w:val="24"/>
          <w:szCs w:val="24"/>
        </w:rPr>
        <w:t>подъемной силы</w:t>
      </w:r>
      <w:r>
        <w:rPr>
          <w:rFonts w:ascii="Times New Roman" w:hAnsi="Times New Roman" w:cs="Times New Roman"/>
          <w:i/>
          <w:sz w:val="24"/>
          <w:szCs w:val="24"/>
        </w:rPr>
        <w:t xml:space="preserve"> при </w:t>
      </w:r>
      <m:oMath>
        <m:r>
          <w:rPr>
            <w:rFonts w:ascii="Cambria Math" w:hAnsi="Cambria Math" w:cs="Times New Roman"/>
            <w:sz w:val="24"/>
            <w:szCs w:val="24"/>
          </w:rPr>
          <m:t>Re=195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для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Δ</m:t>
        </m:r>
        <m:r>
          <w:rPr>
            <w:rFonts w:ascii="Cambria Math" w:eastAsiaTheme="minorEastAsia" w:hAnsi="Cambria Math" w:cs="Times New Roman"/>
            <w:sz w:val="24"/>
            <w:szCs w:val="24"/>
          </w:rPr>
          <m:t>t=0.34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в промежутке 0–175 секунд и для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Δ</m:t>
        </m:r>
        <m:r>
          <w:rPr>
            <w:rFonts w:ascii="Cambria Math" w:eastAsiaTheme="minorEastAsia" w:hAnsi="Cambria Math" w:cs="Times New Roman"/>
            <w:sz w:val="24"/>
            <w:szCs w:val="24"/>
          </w:rPr>
          <m:t>t=0.17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 xml:space="preserve"> в промежутке 175–260 секунд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5969E530" w14:textId="3780DA66" w:rsidR="008B47EB" w:rsidRDefault="00484AF5" w:rsidP="0087688F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ab/>
        <w:t xml:space="preserve">Для данного коэффициента определим его амплитуду на каждом устранившемся участке. Для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Δ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=0.34</m:t>
        </m:r>
      </m:oMath>
      <w:r w:rsidRPr="00484AF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амплитуда колебаний составляет </w:t>
      </w:r>
      <w:r w:rsidRPr="00484AF5">
        <w:rPr>
          <w:rFonts w:ascii="Times New Roman" w:eastAsiaTheme="minorEastAsia" w:hAnsi="Times New Roman" w:cs="Times New Roman"/>
          <w:iCs/>
          <w:sz w:val="28"/>
          <w:szCs w:val="28"/>
        </w:rPr>
        <w:t>0.05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9, а для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Δ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=0.</m:t>
        </m:r>
        <m:r>
          <w:rPr>
            <w:rFonts w:ascii="Cambria Math" w:hAnsi="Cambria Math" w:cs="Times New Roman"/>
            <w:sz w:val="28"/>
            <w:szCs w:val="28"/>
          </w:rPr>
          <m:t>17</m:t>
        </m:r>
      </m:oMath>
      <w:r w:rsidRPr="00484AF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484AF5">
        <w:rPr>
          <w:rFonts w:ascii="Times New Roman" w:eastAsiaTheme="minorEastAsia" w:hAnsi="Times New Roman" w:cs="Times New Roman"/>
          <w:iCs/>
          <w:sz w:val="28"/>
          <w:szCs w:val="28"/>
        </w:rPr>
        <w:t>0.268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65474143" w14:textId="799F88BE" w:rsidR="00484AF5" w:rsidRDefault="00484AF5" w:rsidP="0087688F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84DE651" w14:textId="708F0346" w:rsidR="00484AF5" w:rsidRPr="00484AF5" w:rsidRDefault="00484AF5" w:rsidP="0087688F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  <w:u w:val="single"/>
        </w:rPr>
      </w:pPr>
      <w:r w:rsidRPr="00484AF5">
        <w:rPr>
          <w:rFonts w:ascii="Times New Roman" w:eastAsiaTheme="minorEastAsia" w:hAnsi="Times New Roman" w:cs="Times New Roman"/>
          <w:iCs/>
          <w:sz w:val="28"/>
          <w:szCs w:val="28"/>
          <w:u w:val="single"/>
        </w:rPr>
        <w:t>Определения эффективного числа Рейнольдса.</w:t>
      </w:r>
    </w:p>
    <w:p w14:paraId="397D832D" w14:textId="6F894EAB" w:rsidR="00484AF5" w:rsidRDefault="00484AF5" w:rsidP="0087688F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ab/>
        <w:t xml:space="preserve">Для определения фактического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Re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воспользуемся следующей формулой:</w:t>
      </w:r>
    </w:p>
    <w:p w14:paraId="019BEC70" w14:textId="4F691051" w:rsidR="00484AF5" w:rsidRPr="002969CF" w:rsidRDefault="00484AF5" w:rsidP="0087688F">
      <w:pPr>
        <w:spacing w:line="360" w:lineRule="auto"/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R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5.1064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0.2175-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den>
              </m:f>
            </m:den>
          </m:f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0EA0E428" w14:textId="0C09E24E" w:rsidR="002969CF" w:rsidRDefault="002969CF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первого расчета возьмем среднее между двумя </w:t>
      </w:r>
      <w:r w:rsidR="00F528C0">
        <w:rPr>
          <w:rFonts w:ascii="Times New Roman" w:eastAsiaTheme="minorEastAsia" w:hAnsi="Times New Roman" w:cs="Times New Roman"/>
          <w:sz w:val="28"/>
          <w:szCs w:val="28"/>
        </w:rPr>
        <w:t xml:space="preserve">значениями периода. Для него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R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76.90</m:t>
        </m:r>
      </m:oMath>
      <w:r w:rsidR="00EF6456">
        <w:rPr>
          <w:rFonts w:ascii="Times New Roman" w:eastAsiaTheme="minorEastAsia" w:hAnsi="Times New Roman" w:cs="Times New Roman"/>
          <w:sz w:val="28"/>
          <w:szCs w:val="28"/>
        </w:rPr>
        <w:t xml:space="preserve">, а для второго более точного расчета –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R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=117.178</m:t>
        </m:r>
      </m:oMath>
      <w:r w:rsidR="00EF6456" w:rsidRPr="00EF6456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723B80E2" w14:textId="6FCC40EE" w:rsidR="00EF6456" w:rsidRDefault="00EF6456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9E3DAC8" w14:textId="4AA9ACCD" w:rsidR="00EF6456" w:rsidRPr="00EF6456" w:rsidRDefault="00EF6456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EF6456">
        <w:rPr>
          <w:rFonts w:ascii="Times New Roman" w:eastAsiaTheme="minorEastAsia" w:hAnsi="Times New Roman" w:cs="Times New Roman"/>
          <w:sz w:val="28"/>
          <w:szCs w:val="28"/>
          <w:u w:val="single"/>
        </w:rPr>
        <w:t xml:space="preserve">Анализ </w:t>
      </w:r>
      <w:r w:rsidR="0099745A">
        <w:rPr>
          <w:rFonts w:ascii="Times New Roman" w:eastAsiaTheme="minorEastAsia" w:hAnsi="Times New Roman" w:cs="Times New Roman"/>
          <w:sz w:val="28"/>
          <w:szCs w:val="28"/>
          <w:u w:val="single"/>
        </w:rPr>
        <w:t xml:space="preserve">осредненных </w:t>
      </w:r>
      <w:r w:rsidRPr="00EF6456">
        <w:rPr>
          <w:rFonts w:ascii="Times New Roman" w:eastAsiaTheme="minorEastAsia" w:hAnsi="Times New Roman" w:cs="Times New Roman"/>
          <w:sz w:val="28"/>
          <w:szCs w:val="28"/>
          <w:u w:val="single"/>
        </w:rPr>
        <w:t>полей</w:t>
      </w:r>
      <w:r w:rsidR="0099745A">
        <w:rPr>
          <w:rFonts w:ascii="Times New Roman" w:eastAsiaTheme="minorEastAsia" w:hAnsi="Times New Roman" w:cs="Times New Roman"/>
          <w:sz w:val="28"/>
          <w:szCs w:val="28"/>
          <w:u w:val="single"/>
        </w:rPr>
        <w:t xml:space="preserve"> скоростей и</w:t>
      </w:r>
      <w:r w:rsidRPr="00EF6456">
        <w:rPr>
          <w:rFonts w:ascii="Times New Roman" w:eastAsiaTheme="minorEastAsia" w:hAnsi="Times New Roman" w:cs="Times New Roman"/>
          <w:sz w:val="28"/>
          <w:szCs w:val="28"/>
          <w:u w:val="single"/>
        </w:rPr>
        <w:t xml:space="preserve"> давления.</w:t>
      </w:r>
    </w:p>
    <w:p w14:paraId="297E16E0" w14:textId="18B85CA6" w:rsidR="00EF6456" w:rsidRPr="00B135FE" w:rsidRDefault="00EF6456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Сравним поля давления при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fName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sub>
            </m:sSub>
          </m:e>
        </m:func>
      </m:oMath>
      <w:r w:rsidR="00B135FE" w:rsidRPr="00B135F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3C70B3E" w14:textId="2A465C70" w:rsidR="00B135FE" w:rsidRDefault="00B135FE" w:rsidP="0087688F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B135FE">
        <w:rPr>
          <w:rFonts w:ascii="Times New Roman" w:hAnsi="Times New Roman" w:cs="Times New Roman"/>
          <w:i/>
          <w:sz w:val="28"/>
          <w:szCs w:val="28"/>
        </w:rPr>
        <w:drawing>
          <wp:inline distT="0" distB="0" distL="0" distR="0" wp14:anchorId="1E4C9BE8" wp14:editId="07E9AAB3">
            <wp:extent cx="5940425" cy="17856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1C5A" w14:textId="793F8871" w:rsidR="00B135FE" w:rsidRPr="00B135FE" w:rsidRDefault="00B135FE" w:rsidP="00B135F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 w:rsidRPr="00B135FE">
        <w:rPr>
          <w:rFonts w:ascii="Times New Roman" w:hAnsi="Times New Roman" w:cs="Times New Roman"/>
          <w:i/>
          <w:sz w:val="24"/>
          <w:szCs w:val="24"/>
        </w:rPr>
        <w:t>7</w:t>
      </w:r>
      <w:r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 xml:space="preserve">Поле давления около цилиндра для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=0</m:t>
        </m:r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>.</w:t>
      </w:r>
    </w:p>
    <w:p w14:paraId="6854EC22" w14:textId="10B9079C" w:rsidR="00B135FE" w:rsidRDefault="00B135FE" w:rsidP="0087688F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B135FE">
        <w:rPr>
          <w:rFonts w:ascii="Times New Roman" w:hAnsi="Times New Roman" w:cs="Times New Roman"/>
          <w:i/>
          <w:sz w:val="28"/>
          <w:szCs w:val="28"/>
        </w:rPr>
        <w:lastRenderedPageBreak/>
        <w:drawing>
          <wp:inline distT="0" distB="0" distL="0" distR="0" wp14:anchorId="4D11CDDD" wp14:editId="1B1D9B54">
            <wp:extent cx="5940425" cy="1715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F8C5" w14:textId="0D1FBCEF" w:rsidR="00B135FE" w:rsidRPr="00B135FE" w:rsidRDefault="00B135FE" w:rsidP="00B135F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/>
          <w:sz w:val="24"/>
          <w:szCs w:val="24"/>
        </w:rPr>
        <w:t>8</w:t>
      </w:r>
      <w:r>
        <w:rPr>
          <w:rFonts w:ascii="Times New Roman" w:hAnsi="Times New Roman" w:cs="Times New Roman"/>
          <w:i/>
          <w:sz w:val="24"/>
          <w:szCs w:val="24"/>
        </w:rPr>
        <w:t xml:space="preserve"> – Поле давления около цилиндра для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max</m:t>
            </m:r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</m:t>
                </m:r>
              </m:sub>
            </m:sSub>
          </m:e>
        </m:func>
      </m:oMath>
      <w:r>
        <w:rPr>
          <w:rFonts w:ascii="Times New Roman" w:eastAsiaTheme="minorEastAsia" w:hAnsi="Times New Roman" w:cs="Times New Roman"/>
          <w:i/>
          <w:sz w:val="24"/>
          <w:szCs w:val="24"/>
        </w:rPr>
        <w:t>.</w:t>
      </w:r>
    </w:p>
    <w:p w14:paraId="22E04510" w14:textId="0F09CE69" w:rsidR="00706445" w:rsidRDefault="00706445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 xml:space="preserve">Из рисунка 8 видно, что при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fName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sub>
            </m:sSub>
          </m:e>
        </m:func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зона пониженного давления находится сверху, при этом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поле давления около цилиндра симметрична.</w:t>
      </w:r>
    </w:p>
    <w:p w14:paraId="06404F24" w14:textId="6C28C602" w:rsidR="00706445" w:rsidRDefault="00706445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34121D3" w14:textId="56893D92" w:rsidR="00706445" w:rsidRDefault="00706445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706445">
        <w:rPr>
          <w:rFonts w:ascii="Times New Roman" w:eastAsiaTheme="minorEastAsia" w:hAnsi="Times New Roman" w:cs="Times New Roman"/>
          <w:sz w:val="28"/>
          <w:szCs w:val="28"/>
          <w:u w:val="single"/>
        </w:rPr>
        <w:t>Сравнение со стационарным решением.</w:t>
      </w:r>
    </w:p>
    <w:p w14:paraId="6A0BEE97" w14:textId="312CBA25" w:rsidR="00706445" w:rsidRDefault="00706445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Рассмотрим поля скоростей, осредненные для нестационарного решения</w:t>
      </w:r>
      <w:r w:rsidR="0099745A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C48C4D5" w14:textId="6BA77EAE" w:rsidR="0099745A" w:rsidRDefault="0099745A" w:rsidP="0099745A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B95C7B">
        <w:rPr>
          <w:rFonts w:ascii="Times New Roman" w:eastAsiaTheme="minorEastAsia" w:hAnsi="Times New Roman" w:cs="Times New Roman"/>
          <w:sz w:val="28"/>
          <w:szCs w:val="28"/>
        </w:rPr>
        <w:drawing>
          <wp:inline distT="0" distB="0" distL="0" distR="0" wp14:anchorId="7CBCA4DC" wp14:editId="76643A5D">
            <wp:extent cx="4714875" cy="3896889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393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BA19" w14:textId="70F6FF4F" w:rsidR="0099745A" w:rsidRDefault="0099745A" w:rsidP="0099745A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Рисунок 9 – осредненное поле скоростей для нестационарного решения</w:t>
      </w:r>
    </w:p>
    <w:p w14:paraId="1F8C0CC8" w14:textId="1D860E86" w:rsidR="00E05B72" w:rsidRDefault="00E05B72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95C7B">
        <w:rPr>
          <w:rFonts w:ascii="Times New Roman" w:eastAsiaTheme="minorEastAsia" w:hAnsi="Times New Roman" w:cs="Times New Roman"/>
          <w:sz w:val="28"/>
          <w:szCs w:val="28"/>
        </w:rPr>
        <w:lastRenderedPageBreak/>
        <w:drawing>
          <wp:inline distT="0" distB="0" distL="0" distR="0" wp14:anchorId="6E2803CC" wp14:editId="1026898C">
            <wp:extent cx="5619750" cy="4587712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045" cy="46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E666" w14:textId="6D7EA7FA" w:rsidR="00E05B72" w:rsidRDefault="00E05B72" w:rsidP="00E05B7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Рисунок 11 – осредненное поле горизонтальных скоростей для нестационарного решения</w:t>
      </w:r>
    </w:p>
    <w:p w14:paraId="16043B28" w14:textId="5480823F" w:rsidR="0099745A" w:rsidRDefault="0099745A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Осредненное поле горизонтальных и модулей скоростей похоже на стационарное решение задачи, что и ожидалось увидеть. </w:t>
      </w:r>
    </w:p>
    <w:p w14:paraId="40319A35" w14:textId="67B1407F" w:rsidR="00B95C7B" w:rsidRDefault="00B95C7B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Теперь рассмотрим пульсации скоростей и давления в обоих случаях.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9A08D6" w14:paraId="7259F1F1" w14:textId="77777777" w:rsidTr="009A08D6">
        <w:tc>
          <w:tcPr>
            <w:tcW w:w="4672" w:type="dxa"/>
          </w:tcPr>
          <w:p w14:paraId="35A1177B" w14:textId="77777777" w:rsidR="00B95C7B" w:rsidRDefault="00B95C7B" w:rsidP="00B95C7B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B95C7B">
              <w:rPr>
                <w:rFonts w:ascii="Times New Roman" w:eastAsiaTheme="minorEastAsia" w:hAnsi="Times New Roman" w:cs="Times New Roman"/>
                <w:sz w:val="28"/>
                <w:szCs w:val="28"/>
              </w:rPr>
              <w:drawing>
                <wp:inline distT="0" distB="0" distL="0" distR="0" wp14:anchorId="1597DA4E" wp14:editId="077936EA">
                  <wp:extent cx="2804030" cy="2282190"/>
                  <wp:effectExtent l="0" t="0" r="0" b="381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436" cy="2303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515D4" w14:textId="74303C57" w:rsidR="00B95C7B" w:rsidRDefault="00B95C7B" w:rsidP="00B95C7B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Рисунок 1</w:t>
            </w:r>
            <w:r w:rsidR="009A08D6"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3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–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пульсации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скоростей</w:t>
            </w:r>
            <w:r w:rsidR="009A08D6"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  <w:tc>
          <w:tcPr>
            <w:tcW w:w="4673" w:type="dxa"/>
          </w:tcPr>
          <w:p w14:paraId="0381111E" w14:textId="77777777" w:rsidR="00B95C7B" w:rsidRDefault="009A08D6" w:rsidP="009A08D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9A08D6">
              <w:rPr>
                <w:rFonts w:ascii="Times New Roman" w:eastAsiaTheme="minorEastAsia" w:hAnsi="Times New Roman" w:cs="Times New Roman"/>
                <w:sz w:val="28"/>
                <w:szCs w:val="28"/>
              </w:rPr>
              <w:drawing>
                <wp:inline distT="0" distB="0" distL="0" distR="0" wp14:anchorId="4E0ACA09" wp14:editId="28F74A17">
                  <wp:extent cx="2784935" cy="2295525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318" cy="231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32688" w14:textId="67A6B8A6" w:rsidR="009A08D6" w:rsidRDefault="009A08D6" w:rsidP="009A08D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Рисунок 1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4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– пульсации 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давления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</w:tbl>
    <w:p w14:paraId="000D8B30" w14:textId="7023F7A1" w:rsidR="00B95C7B" w:rsidRDefault="00B95C7B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DFD8B2" w14:textId="4A887214" w:rsidR="009A08D6" w:rsidRDefault="009A08D6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По рисункам 13 и 14 видно, что максимальные пульсации скорости и давления находятся за цилиндром, при этом пульсации скорости строго позади цилиндра, а давления – еще в небольшой области перед цилиндром и на его поверхности.</w:t>
      </w:r>
    </w:p>
    <w:p w14:paraId="6F8D3384" w14:textId="59238624" w:rsidR="009A08D6" w:rsidRDefault="009A08D6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>И рассмотрим осредненные векторные поля горизонтальной и вертикальной скорости.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9"/>
        <w:gridCol w:w="4696"/>
      </w:tblGrid>
      <w:tr w:rsidR="000176D7" w14:paraId="1EE79229" w14:textId="77777777" w:rsidTr="00CC467B">
        <w:tc>
          <w:tcPr>
            <w:tcW w:w="4672" w:type="dxa"/>
          </w:tcPr>
          <w:p w14:paraId="6A6DDF0E" w14:textId="1D2CB808" w:rsidR="009A08D6" w:rsidRDefault="000176D7" w:rsidP="009A08D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0176D7">
              <w:rPr>
                <w:rFonts w:ascii="Times New Roman" w:eastAsiaTheme="minorEastAsia" w:hAnsi="Times New Roman" w:cs="Times New Roman"/>
                <w:sz w:val="28"/>
                <w:szCs w:val="28"/>
              </w:rPr>
              <w:drawing>
                <wp:inline distT="0" distB="0" distL="0" distR="0" wp14:anchorId="579CC952" wp14:editId="1F474F0A">
                  <wp:extent cx="2816853" cy="2379345"/>
                  <wp:effectExtent l="0" t="0" r="3175" b="190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354" cy="238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1BF2A" w14:textId="7E4F785D" w:rsidR="009A08D6" w:rsidRDefault="009A08D6" w:rsidP="009A08D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Рисунок 1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5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– 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векторное поле горизонтальных 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скоростей.</w:t>
            </w:r>
          </w:p>
        </w:tc>
        <w:tc>
          <w:tcPr>
            <w:tcW w:w="4673" w:type="dxa"/>
          </w:tcPr>
          <w:p w14:paraId="2578ED0E" w14:textId="3017142C" w:rsidR="009A08D6" w:rsidRDefault="000176D7" w:rsidP="009A08D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0176D7">
              <w:rPr>
                <w:rFonts w:ascii="Times New Roman" w:eastAsiaTheme="minorEastAsia" w:hAnsi="Times New Roman" w:cs="Times New Roman"/>
                <w:sz w:val="28"/>
                <w:szCs w:val="28"/>
              </w:rPr>
              <w:drawing>
                <wp:inline distT="0" distB="0" distL="0" distR="0" wp14:anchorId="006DAA70" wp14:editId="651AF103">
                  <wp:extent cx="2845000" cy="245999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20" cy="24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F8BEC" w14:textId="32361733" w:rsidR="009A08D6" w:rsidRDefault="009A08D6" w:rsidP="009A08D6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Рисунок 1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6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– векторное поле 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вертикальных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скоростей.</w:t>
            </w:r>
          </w:p>
        </w:tc>
      </w:tr>
    </w:tbl>
    <w:p w14:paraId="42DDF802" w14:textId="2580503D" w:rsidR="009A08D6" w:rsidRDefault="009A08D6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692F0C7" w14:textId="1A70F75E" w:rsidR="000176D7" w:rsidRDefault="000176D7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 они же в области за цилиндром: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6"/>
        <w:gridCol w:w="4839"/>
      </w:tblGrid>
      <w:tr w:rsidR="000176D7" w14:paraId="5769E089" w14:textId="77777777" w:rsidTr="00CC467B">
        <w:tc>
          <w:tcPr>
            <w:tcW w:w="4672" w:type="dxa"/>
          </w:tcPr>
          <w:p w14:paraId="7D17F90C" w14:textId="247ED128" w:rsidR="000176D7" w:rsidRDefault="000176D7" w:rsidP="000176D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0176D7">
              <w:rPr>
                <w:rFonts w:ascii="Times New Roman" w:eastAsiaTheme="minorEastAsia" w:hAnsi="Times New Roman" w:cs="Times New Roman"/>
                <w:sz w:val="28"/>
                <w:szCs w:val="28"/>
              </w:rPr>
              <w:drawing>
                <wp:inline distT="0" distB="0" distL="0" distR="0" wp14:anchorId="302A9F15" wp14:editId="1EAF2831">
                  <wp:extent cx="2787650" cy="699669"/>
                  <wp:effectExtent l="0" t="0" r="0" b="571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622" cy="70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DB2A4" w14:textId="6FD7EEE6" w:rsidR="000176D7" w:rsidRDefault="000176D7" w:rsidP="000176D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Рисунок 1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7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– векторное поле горизонтальных скоростей.</w:t>
            </w:r>
          </w:p>
        </w:tc>
        <w:tc>
          <w:tcPr>
            <w:tcW w:w="4673" w:type="dxa"/>
          </w:tcPr>
          <w:p w14:paraId="7140283E" w14:textId="3E3DBA3F" w:rsidR="000176D7" w:rsidRDefault="000176D7" w:rsidP="000176D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0176D7">
              <w:rPr>
                <w:rFonts w:ascii="Times New Roman" w:eastAsiaTheme="minorEastAsia" w:hAnsi="Times New Roman" w:cs="Times New Roman"/>
                <w:sz w:val="28"/>
                <w:szCs w:val="28"/>
              </w:rPr>
              <w:drawing>
                <wp:inline distT="0" distB="0" distL="0" distR="0" wp14:anchorId="611EE75D" wp14:editId="671B784A">
                  <wp:extent cx="2997200" cy="51998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37" cy="52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B110D" w14:textId="653613EB" w:rsidR="000176D7" w:rsidRDefault="000176D7" w:rsidP="000176D7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Рисунок 1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8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– векторное поле 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>вертикальных</w:t>
            </w:r>
            <w:r>
              <w:rPr>
                <w:rFonts w:ascii="Times New Roman" w:eastAsiaTheme="minorEastAsia" w:hAnsi="Times New Roman" w:cs="Times New Roman"/>
                <w:i/>
                <w:iCs/>
                <w:sz w:val="24"/>
                <w:szCs w:val="24"/>
              </w:rPr>
              <w:t xml:space="preserve"> скоростей.</w:t>
            </w:r>
          </w:p>
        </w:tc>
      </w:tr>
    </w:tbl>
    <w:p w14:paraId="458F96CC" w14:textId="406BAB18" w:rsidR="000176D7" w:rsidRDefault="000176D7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D8F9646" w14:textId="2AA3E0A8" w:rsidR="00CC467B" w:rsidRDefault="00CC467B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По рисункам 15–18 ясно, что происходит формирование дорожки Калмана, и по уточненным рисункам 17 и 18 видно, что есть периодический срыв вихрей с поверхности цилиндра. Так же отметим разницу потоков полного давления на входе и выходе: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Δ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0.6819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BEE47EC" w14:textId="2F4A2019" w:rsidR="00A31D36" w:rsidRDefault="00A31D36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9BE2032" w14:textId="7DCE61FC" w:rsidR="00A31D36" w:rsidRDefault="00A31D36" w:rsidP="0087688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81554D" wp14:editId="5A760C9A">
            <wp:extent cx="5940425" cy="3049905"/>
            <wp:effectExtent l="0" t="0" r="3175" b="0"/>
            <wp:docPr id="18" name="Рисунок 18" descr="Изображение выглядит как текст, векторная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векторная график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EBEB" w14:textId="435CE220" w:rsidR="00A31D36" w:rsidRPr="00A31D36" w:rsidRDefault="00A31D36" w:rsidP="00A31D36">
      <w:pPr>
        <w:spacing w:line="360" w:lineRule="auto"/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/>
          <w:iCs/>
          <w:sz w:val="24"/>
          <w:szCs w:val="24"/>
        </w:rPr>
        <w:t>Рисунок 17. Анимация для</w:t>
      </w:r>
      <w:r w:rsidR="00B15A71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 установившегося процесса с маленьким шагом по времени, анимация полного давления.</w:t>
      </w:r>
    </w:p>
    <w:sectPr w:rsidR="00A31D36" w:rsidRPr="00A31D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502D3"/>
    <w:multiLevelType w:val="hybridMultilevel"/>
    <w:tmpl w:val="476C4CE2"/>
    <w:lvl w:ilvl="0" w:tplc="05E6B98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288271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158"/>
    <w:rsid w:val="00016EEA"/>
    <w:rsid w:val="000176D7"/>
    <w:rsid w:val="00031888"/>
    <w:rsid w:val="00045C9E"/>
    <w:rsid w:val="00052666"/>
    <w:rsid w:val="00076B62"/>
    <w:rsid w:val="00097D8C"/>
    <w:rsid w:val="000B3428"/>
    <w:rsid w:val="000C7825"/>
    <w:rsid w:val="000C7F0C"/>
    <w:rsid w:val="001169D1"/>
    <w:rsid w:val="0014623A"/>
    <w:rsid w:val="0015659A"/>
    <w:rsid w:val="00177360"/>
    <w:rsid w:val="001902CC"/>
    <w:rsid w:val="00195CD8"/>
    <w:rsid w:val="001A6F73"/>
    <w:rsid w:val="001D22E0"/>
    <w:rsid w:val="001F398F"/>
    <w:rsid w:val="002246D4"/>
    <w:rsid w:val="00234D36"/>
    <w:rsid w:val="00245030"/>
    <w:rsid w:val="00260760"/>
    <w:rsid w:val="002751D4"/>
    <w:rsid w:val="0027576D"/>
    <w:rsid w:val="002969CF"/>
    <w:rsid w:val="002B1209"/>
    <w:rsid w:val="002B3998"/>
    <w:rsid w:val="00312158"/>
    <w:rsid w:val="003207E4"/>
    <w:rsid w:val="00331C49"/>
    <w:rsid w:val="0033407F"/>
    <w:rsid w:val="00335D9A"/>
    <w:rsid w:val="00353DD1"/>
    <w:rsid w:val="00353FDF"/>
    <w:rsid w:val="0037735F"/>
    <w:rsid w:val="00386A6A"/>
    <w:rsid w:val="00390E9B"/>
    <w:rsid w:val="003931D0"/>
    <w:rsid w:val="003A4375"/>
    <w:rsid w:val="004677B3"/>
    <w:rsid w:val="0047611E"/>
    <w:rsid w:val="00484AF5"/>
    <w:rsid w:val="004A76B3"/>
    <w:rsid w:val="004E431F"/>
    <w:rsid w:val="004F4229"/>
    <w:rsid w:val="00533721"/>
    <w:rsid w:val="005472B4"/>
    <w:rsid w:val="005A377A"/>
    <w:rsid w:val="005F7943"/>
    <w:rsid w:val="0063472D"/>
    <w:rsid w:val="00693224"/>
    <w:rsid w:val="006A1745"/>
    <w:rsid w:val="00706445"/>
    <w:rsid w:val="0071726F"/>
    <w:rsid w:val="00722007"/>
    <w:rsid w:val="00732D7A"/>
    <w:rsid w:val="00745B8A"/>
    <w:rsid w:val="007802C8"/>
    <w:rsid w:val="007D3FD4"/>
    <w:rsid w:val="008044EC"/>
    <w:rsid w:val="0087688F"/>
    <w:rsid w:val="00883DA7"/>
    <w:rsid w:val="008A3675"/>
    <w:rsid w:val="008B47EB"/>
    <w:rsid w:val="00935788"/>
    <w:rsid w:val="00952DE1"/>
    <w:rsid w:val="00995639"/>
    <w:rsid w:val="0099745A"/>
    <w:rsid w:val="009A08D6"/>
    <w:rsid w:val="009C793A"/>
    <w:rsid w:val="009F6F66"/>
    <w:rsid w:val="00A31D36"/>
    <w:rsid w:val="00A94469"/>
    <w:rsid w:val="00A94740"/>
    <w:rsid w:val="00AA0ED5"/>
    <w:rsid w:val="00AC14F3"/>
    <w:rsid w:val="00AC3DB7"/>
    <w:rsid w:val="00AC410C"/>
    <w:rsid w:val="00B135FE"/>
    <w:rsid w:val="00B15A71"/>
    <w:rsid w:val="00B374EF"/>
    <w:rsid w:val="00B54CED"/>
    <w:rsid w:val="00B9495B"/>
    <w:rsid w:val="00B95C7B"/>
    <w:rsid w:val="00BA56F4"/>
    <w:rsid w:val="00BB7134"/>
    <w:rsid w:val="00BC3821"/>
    <w:rsid w:val="00BD7BE0"/>
    <w:rsid w:val="00BE5C9C"/>
    <w:rsid w:val="00BF3460"/>
    <w:rsid w:val="00C34334"/>
    <w:rsid w:val="00CC467B"/>
    <w:rsid w:val="00CF69DE"/>
    <w:rsid w:val="00D03527"/>
    <w:rsid w:val="00D15C80"/>
    <w:rsid w:val="00D62CDE"/>
    <w:rsid w:val="00DA0A0B"/>
    <w:rsid w:val="00DC5E42"/>
    <w:rsid w:val="00DE4F84"/>
    <w:rsid w:val="00DE6308"/>
    <w:rsid w:val="00DE6612"/>
    <w:rsid w:val="00E05B72"/>
    <w:rsid w:val="00E32AA5"/>
    <w:rsid w:val="00E95C51"/>
    <w:rsid w:val="00EC5022"/>
    <w:rsid w:val="00EF09B3"/>
    <w:rsid w:val="00EF6456"/>
    <w:rsid w:val="00F37A8E"/>
    <w:rsid w:val="00F528C0"/>
    <w:rsid w:val="00F876B7"/>
    <w:rsid w:val="00FA19F1"/>
    <w:rsid w:val="00FD63A7"/>
    <w:rsid w:val="00FD63F1"/>
    <w:rsid w:val="00FE2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B3A34"/>
  <w15:chartTrackingRefBased/>
  <w15:docId w15:val="{45135CDD-3B8A-4EEC-929C-038C24E50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135FE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35D9A"/>
    <w:rPr>
      <w:color w:val="808080"/>
    </w:rPr>
  </w:style>
  <w:style w:type="table" w:styleId="a4">
    <w:name w:val="Table Grid"/>
    <w:basedOn w:val="a1"/>
    <w:uiPriority w:val="39"/>
    <w:rsid w:val="002751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0B3428"/>
    <w:pPr>
      <w:spacing w:line="259" w:lineRule="auto"/>
      <w:ind w:left="720"/>
      <w:contextualSpacing/>
    </w:pPr>
  </w:style>
  <w:style w:type="character" w:customStyle="1" w:styleId="markedcontent">
    <w:name w:val="markedcontent"/>
    <w:basedOn w:val="a0"/>
    <w:rsid w:val="001565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78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3993BE-823E-41ED-B135-54D5D72B2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1001</Words>
  <Characters>5710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Груздев Игорь Евгеньевич</dc:creator>
  <cp:keywords/>
  <dc:description/>
  <cp:lastModifiedBy>Груздев Игорь Евгеньевич</cp:lastModifiedBy>
  <cp:revision>2</cp:revision>
  <cp:lastPrinted>2022-02-19T09:40:00Z</cp:lastPrinted>
  <dcterms:created xsi:type="dcterms:W3CDTF">2022-04-21T16:00:00Z</dcterms:created>
  <dcterms:modified xsi:type="dcterms:W3CDTF">2022-04-21T16:00:00Z</dcterms:modified>
</cp:coreProperties>
</file>